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ru-RU"/>
        </w:rPr>
        <w:t>Перечень документов</w:t>
      </w:r>
      <w:r>
        <w:rPr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ru-RU"/>
        </w:rPr>
        <w:t xml:space="preserve">,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ru-RU"/>
        </w:rPr>
        <w:t xml:space="preserve">необходимых для признания церковного брака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ru-RU"/>
        </w:rPr>
        <w:t>утратившим каноническую силу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Прошение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Анкета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Паспорт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Свидетельство о венчании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Свидетельство о расторжении брака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ЗАГС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решение суда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Свидетельство о заключении второго брака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ЗАГС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если имеется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bookmarkStart w:name="_Hlk215578615" w:id="0"/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прошении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 обязательно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указать электронную почту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Прошение подает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только невиновная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 распаде семьи сторона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bookmarkEnd w:id="0"/>
    </w:p>
    <w:p>
      <w:pPr>
        <w:pStyle w:val="По умолчанию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 заполненному прошению прилагаются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</w:p>
    <w:p>
      <w:pPr>
        <w:pStyle w:val="По умолчанию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копия паспорта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заявителя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со страницами регистрации по месту жительства и штампом о разводе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</w:p>
    <w:p>
      <w:pPr>
        <w:pStyle w:val="По умолчанию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копия свидетельства о венчании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</w:p>
    <w:p>
      <w:pPr>
        <w:pStyle w:val="По умолчанию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копия свидетельства о расторжении брака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ЗАГС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или решения суда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; </w:t>
      </w:r>
    </w:p>
    <w:p>
      <w:pPr>
        <w:pStyle w:val="По умолчанию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копия свидетельства о заключении второго брака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ЗАГС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если таковое имеется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Прошение и анкета могут быть заполнены заранее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для этого нужно скачать образцы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или на месте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Образец прилагается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567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b w:val="1"/>
          <w:bCs w:val="1"/>
          <w:sz w:val="32"/>
          <w:szCs w:val="32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ru-RU"/>
        </w:rPr>
        <w:t>Каноническая комиссия Орловской епархии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b w:val="1"/>
          <w:bCs w:val="1"/>
          <w:sz w:val="32"/>
          <w:szCs w:val="32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ru-RU"/>
        </w:rPr>
        <w:t>Адрес электронный почты</w:t>
      </w:r>
      <w:r>
        <w:rPr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ru-RU"/>
        </w:rPr>
        <w:t xml:space="preserve">: </w: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outline w:val="0"/>
          <w:color w:val="0000ff"/>
          <w:sz w:val="32"/>
          <w:szCs w:val="32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outline w:val="0"/>
          <w:color w:val="0000ff"/>
          <w:sz w:val="32"/>
          <w:szCs w:val="32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instrText xml:space="preserve"> HYPERLINK "mailto:canoncomissia@yandex.ru"</w:instrTex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outline w:val="0"/>
          <w:color w:val="0000ff"/>
          <w:sz w:val="32"/>
          <w:szCs w:val="32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b w:val="1"/>
          <w:bCs w:val="1"/>
          <w:outline w:val="0"/>
          <w:color w:val="0000ff"/>
          <w:sz w:val="32"/>
          <w:szCs w:val="32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t>canoncomissia@yandex.ru</w:t>
      </w:r>
      <w:r>
        <w:rPr>
          <w:rFonts w:ascii="Times New Roman" w:cs="Times New Roman" w:hAnsi="Times New Roman" w:eastAsia="Times New Roman"/>
          <w:u w:color="000000"/>
          <w:rtl w:val="0"/>
          <w:lang w:val="ru-RU"/>
        </w:rPr>
        <w:fldChar w:fldCharType="end" w:fldLock="0"/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b w:val="1"/>
          <w:bCs w:val="1"/>
          <w:sz w:val="40"/>
          <w:szCs w:val="40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2"/>
  </w:abstractNum>
  <w:abstractNum w:abstractNumId="1">
    <w:multiLevelType w:val="hybridMultilevel"/>
    <w:styleLink w:val="Импортированный стиль 2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6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8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30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2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4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46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18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90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3"/>
  </w:abstractNum>
  <w:abstractNum w:abstractNumId="3">
    <w:multiLevelType w:val="hybridMultilevel"/>
    <w:styleLink w:val="Импортированный стиль 3"/>
    <w:lvl w:ilvl="0">
      <w:start w:val="1"/>
      <w:numFmt w:val="decimal"/>
      <w:suff w:val="nothing"/>
      <w:lvlText w:val="%1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)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" w:firstLine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1"/>
      </w:numPr>
    </w:pPr>
  </w:style>
  <w:style w:type="numbering" w:styleId="Импортированный стиль 3">
    <w:name w:val="Импортированный стиль 3"/>
    <w:pPr>
      <w:numPr>
        <w:numId w:val="3"/>
      </w:numPr>
    </w:pPr>
  </w:style>
  <w:style w:type="character" w:styleId="Ссылка">
    <w:name w:val="Ссылка"/>
    <w:rPr>
      <w:u w:val="single"/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b w:val="1"/>
      <w:bCs w:val="1"/>
      <w:outline w:val="0"/>
      <w:color w:val="0000ff"/>
      <w:sz w:val="32"/>
      <w:szCs w:val="32"/>
      <w:u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